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F5F25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Incluye la revisión integral del documento “Actualización Diagnóstico POT –</w:t>
      </w:r>
    </w:p>
    <w:p w14:paraId="5A81D699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Informe Final- Mayo 2025” y sus Anexos, , dotando al mismo de un enforque</w:t>
      </w:r>
    </w:p>
    <w:p w14:paraId="42128259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económico-productivo. Se presenta una revisión de Instrumentos (de planificación,</w:t>
      </w:r>
    </w:p>
    <w:p w14:paraId="5B1F7735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económicos, de gestión y control y de coordinación) propuestos en el POT, analizando el</w:t>
      </w:r>
    </w:p>
    <w:p w14:paraId="612D1527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alcance en su utilización y efectividad. Se analiza la Matriz Productiva Regional, la</w:t>
      </w:r>
    </w:p>
    <w:p w14:paraId="19915E66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estructura y dinámica de la actividad económica y el empleo en Mendoza, a nivel</w:t>
      </w:r>
    </w:p>
    <w:p w14:paraId="78DF31BD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regional y departamental, para el período 2004-2023. También se identifican los sectores</w:t>
      </w:r>
    </w:p>
    <w:p w14:paraId="258412D4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económicos que más incidieron en el crecimiento (o contracción) de cada región,</w:t>
      </w:r>
    </w:p>
    <w:p w14:paraId="56D30989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observando la evolución que ha seguido el proceso de concentración de actividades y</w:t>
      </w:r>
    </w:p>
    <w:p w14:paraId="7921A149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recursos en los oasis y, a través de un ejercicio preliminar, identificar brechas en la base</w:t>
      </w:r>
    </w:p>
    <w:p w14:paraId="1A356987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de capital humano regional. Introduce una mirada como eje rector de la planificación</w:t>
      </w:r>
    </w:p>
    <w:p w14:paraId="0E1E2B33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para el desarrollo de Mendoza y marco desde donde deben coordinarse las políticas y</w:t>
      </w:r>
    </w:p>
    <w:p w14:paraId="366BFE1F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programas del gobierno provincial y los 18 municipios. El análisis se completa con un</w:t>
      </w:r>
    </w:p>
    <w:p w14:paraId="6800C6BF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repaso sobre algunos instrumentos económicos y de gestión disponibles, identificando</w:t>
      </w:r>
    </w:p>
    <w:p w14:paraId="00D58547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oportunidades de mejora para enriquecer la discusión. En el Capítulo 2 “Población y</w:t>
      </w:r>
    </w:p>
    <w:p w14:paraId="1A6699E3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asentamientos humanos”, se analiza la estructura y dinámica poblacional para el período</w:t>
      </w:r>
    </w:p>
    <w:p w14:paraId="6D2A4991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intercensal 2010-2022 .En el Capítulo 3 “Equipamiento social, servicios básicos</w:t>
      </w:r>
    </w:p>
    <w:p w14:paraId="0A553C8C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domiciliarios y vivienda” se estudia la accesibilidad de la población a la infraestructura</w:t>
      </w:r>
    </w:p>
    <w:p w14:paraId="03008248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destinada a educación, salud y seguridad, así como la cobertura de los servicios públicos</w:t>
      </w:r>
    </w:p>
    <w:p w14:paraId="4592B935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domiciliarios y las condiciones de habitabilidad de las viviendas. El Capítulo 4</w:t>
      </w:r>
    </w:p>
    <w:p w14:paraId="28D7F0D0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“Actividad Económica” desarrolla una mirada territorial sobre la matriz productiva de</w:t>
      </w:r>
    </w:p>
    <w:p w14:paraId="7F3E1BC6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Mendoza, abarcado los últimos 20 años. Del análisis se identifica a los sectores</w:t>
      </w:r>
    </w:p>
    <w:p w14:paraId="0CBC6E53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económicos que más incidieron en el crecimiento (o contracción) del PBG de cada</w:t>
      </w:r>
    </w:p>
    <w:p w14:paraId="33E10F24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departamento y región, así como la composición y evolución del empleo privado formal.</w:t>
      </w:r>
    </w:p>
    <w:p w14:paraId="5C0E9944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Para cerrar el análisis se realiza una mirada sobre el sector primario, por su inherencia</w:t>
      </w:r>
    </w:p>
    <w:p w14:paraId="371AA098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territorial, y un breve repaso sobre las exportaciones y el turismo. En el Capítulo 5</w:t>
      </w:r>
    </w:p>
    <w:p w14:paraId="138FA75C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“Infraestructura”, se analiza la cobertura y calidad de la infraestructura productiva más</w:t>
      </w:r>
    </w:p>
    <w:p w14:paraId="09143A7C" w14:textId="77777777" w:rsidR="00276058" w:rsidRDefault="00276058" w:rsidP="00276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relevante. Como cierre, el documento contiene una matriz FODA, construida como</w:t>
      </w:r>
    </w:p>
    <w:p w14:paraId="5753D30A" w14:textId="68145427" w:rsidR="00002C40" w:rsidRDefault="00276058" w:rsidP="00276058">
      <w:r>
        <w:rPr>
          <w:rFonts w:ascii="Times New Roman" w:hAnsi="Times New Roman" w:cs="Times New Roman"/>
          <w:kern w:val="0"/>
          <w:sz w:val="23"/>
          <w:szCs w:val="23"/>
        </w:rPr>
        <w:t>síntesis diagnóstica de los resultados del análisis del subsistema socioeconómico.</w:t>
      </w:r>
    </w:p>
    <w:sectPr w:rsidR="00002C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058"/>
    <w:rsid w:val="00002C40"/>
    <w:rsid w:val="00243FEB"/>
    <w:rsid w:val="00276058"/>
    <w:rsid w:val="00A1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40D28"/>
  <w15:chartTrackingRefBased/>
  <w15:docId w15:val="{3AF81011-D09C-4060-9320-F98F5BC5A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60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60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60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60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60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760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60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60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60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60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60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60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605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605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7605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605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605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605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760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760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760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760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760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7605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7605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7605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760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7605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760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Pino, Silvia Paola</dc:creator>
  <cp:keywords/>
  <dc:description/>
  <cp:lastModifiedBy>Pino, Silvia Paola</cp:lastModifiedBy>
  <cp:revision>1</cp:revision>
  <dcterms:created xsi:type="dcterms:W3CDTF">2026-09-01T14:17:00Z</dcterms:created>
  <dcterms:modified xsi:type="dcterms:W3CDTF">2026-09-01T14:17:00Z</dcterms:modified>
</cp:coreProperties>
</file>